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137E72" w:rsidRDefault="00AB2F9F" w:rsidP="00A32AD5">
      <w:pPr>
        <w:pStyle w:val="Bezodstpw"/>
        <w:spacing w:after="120"/>
        <w:jc w:val="center"/>
        <w:rPr>
          <w:rFonts w:cstheme="minorHAnsi"/>
          <w:b/>
          <w:sz w:val="28"/>
          <w:szCs w:val="28"/>
        </w:rPr>
      </w:pPr>
      <w:r w:rsidRPr="00137E72">
        <w:rPr>
          <w:rFonts w:cstheme="minorHAnsi"/>
          <w:b/>
          <w:sz w:val="28"/>
          <w:szCs w:val="28"/>
        </w:rPr>
        <w:t>Enea</w:t>
      </w:r>
      <w:r w:rsidR="002C5940" w:rsidRPr="00137E72">
        <w:rPr>
          <w:rFonts w:cstheme="minorHAnsi"/>
          <w:b/>
          <w:sz w:val="28"/>
          <w:szCs w:val="28"/>
        </w:rPr>
        <w:t xml:space="preserve"> Elektrownia</w:t>
      </w:r>
      <w:r w:rsidRPr="00137E72">
        <w:rPr>
          <w:rFonts w:cstheme="minorHAnsi"/>
          <w:b/>
          <w:sz w:val="28"/>
          <w:szCs w:val="28"/>
        </w:rPr>
        <w:t xml:space="preserve"> Połaniec S.A.</w:t>
      </w:r>
      <w:r w:rsidRPr="00137E72">
        <w:rPr>
          <w:rFonts w:eastAsia="Times" w:cstheme="minorHAnsi"/>
          <w:b/>
          <w:bCs/>
          <w:color w:val="000000"/>
          <w:sz w:val="28"/>
          <w:szCs w:val="28"/>
        </w:rPr>
        <w:t xml:space="preserve"> </w:t>
      </w:r>
      <w:r w:rsidR="000C7A25" w:rsidRPr="00137E72">
        <w:rPr>
          <w:rFonts w:cstheme="minorHAnsi"/>
          <w:b/>
          <w:sz w:val="28"/>
          <w:szCs w:val="28"/>
        </w:rPr>
        <w:t>ogłasza przetarg otwarty</w:t>
      </w:r>
    </w:p>
    <w:p w:rsidR="00AA765D" w:rsidRPr="00137E72" w:rsidRDefault="008A3C82" w:rsidP="00A32AD5">
      <w:pPr>
        <w:spacing w:after="120" w:line="240" w:lineRule="auto"/>
        <w:jc w:val="center"/>
        <w:rPr>
          <w:rFonts w:cstheme="minorHAnsi"/>
          <w:b/>
          <w:sz w:val="28"/>
          <w:szCs w:val="28"/>
        </w:rPr>
      </w:pPr>
      <w:r w:rsidRPr="00137E72">
        <w:rPr>
          <w:rFonts w:cstheme="minorHAnsi"/>
          <w:b/>
          <w:sz w:val="28"/>
          <w:szCs w:val="28"/>
        </w:rPr>
        <w:t xml:space="preserve">na dostawę </w:t>
      </w:r>
      <w:bookmarkStart w:id="0" w:name="_GoBack"/>
      <w:r w:rsidR="00137E72" w:rsidRPr="00137E72">
        <w:rPr>
          <w:rFonts w:cstheme="minorHAnsi"/>
          <w:b/>
          <w:sz w:val="28"/>
          <w:szCs w:val="28"/>
        </w:rPr>
        <w:t>taśmy przenośnikowej Y 1400 EP 500/4-3/1 – 530 m oraz taśmy przenośnikowej Y 740 EP 630/3 3/2 – 105 m</w:t>
      </w:r>
      <w:bookmarkEnd w:id="0"/>
    </w:p>
    <w:p w:rsidR="00224B76" w:rsidRPr="004C28CB" w:rsidRDefault="00BD71C2" w:rsidP="008A3C82">
      <w:pPr>
        <w:pStyle w:val="Nagwek2"/>
        <w:numPr>
          <w:ilvl w:val="0"/>
          <w:numId w:val="1"/>
        </w:numPr>
        <w:spacing w:before="0" w:line="240" w:lineRule="auto"/>
        <w:ind w:left="426" w:hanging="502"/>
        <w:rPr>
          <w:rFonts w:cs="Aria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A6022F" w:rsidRPr="008A3C82">
        <w:rPr>
          <w:rFonts w:asciiTheme="minorHAnsi" w:hAnsiTheme="minorHAnsi" w:cs="Arial"/>
          <w:szCs w:val="22"/>
          <w:lang w:val="pl-PL"/>
        </w:rPr>
        <w:t>:</w:t>
      </w:r>
    </w:p>
    <w:p w:rsidR="00AA765D" w:rsidRPr="00BB1738" w:rsidRDefault="008A3C82" w:rsidP="00BB1738">
      <w:pPr>
        <w:ind w:firstLine="708"/>
        <w:jc w:val="both"/>
      </w:pPr>
      <w:r w:rsidRPr="00137E72">
        <w:rPr>
          <w:rFonts w:cs="Arial"/>
          <w:b/>
        </w:rPr>
        <w:t>D</w:t>
      </w:r>
      <w:r w:rsidR="00D26182" w:rsidRPr="00137E72">
        <w:rPr>
          <w:rFonts w:cstheme="minorHAnsi"/>
          <w:b/>
        </w:rPr>
        <w:t>ostawę</w:t>
      </w:r>
      <w:r w:rsidR="00D26182" w:rsidRPr="00D26182">
        <w:rPr>
          <w:rFonts w:cstheme="minorHAnsi"/>
          <w:b/>
        </w:rPr>
        <w:t xml:space="preserve"> </w:t>
      </w:r>
      <w:r w:rsidR="00137E72">
        <w:rPr>
          <w:rFonts w:cstheme="minorHAnsi"/>
          <w:b/>
        </w:rPr>
        <w:t>taśm</w:t>
      </w:r>
      <w:r w:rsidR="00137E72">
        <w:rPr>
          <w:rFonts w:cstheme="minorHAnsi"/>
          <w:b/>
        </w:rPr>
        <w:t xml:space="preserve"> przenośnikow</w:t>
      </w:r>
      <w:r w:rsidR="00137E72">
        <w:rPr>
          <w:rFonts w:cstheme="minorHAnsi"/>
          <w:b/>
        </w:rPr>
        <w:t>ych</w:t>
      </w:r>
      <w:r w:rsidR="00137E72">
        <w:rPr>
          <w:rFonts w:cstheme="minorHAnsi"/>
          <w:b/>
        </w:rPr>
        <w:t xml:space="preserve"> zgodnie z zakresem prac stanowiącym załącznik nr 5 do </w:t>
      </w:r>
      <w:r w:rsidR="00137E72">
        <w:rPr>
          <w:rFonts w:cstheme="minorHAnsi"/>
          <w:b/>
        </w:rPr>
        <w:t>ogłoszenia</w:t>
      </w:r>
      <w:r w:rsidR="00F95D1D">
        <w:rPr>
          <w:rFonts w:cstheme="minorHAnsi"/>
        </w:rPr>
        <w:t>.</w:t>
      </w:r>
    </w:p>
    <w:p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137E72">
        <w:rPr>
          <w:rFonts w:cs="Arial"/>
          <w:b/>
        </w:rPr>
        <w:t>31</w:t>
      </w:r>
      <w:r w:rsidR="007B4A8E">
        <w:rPr>
          <w:rFonts w:cs="Arial"/>
          <w:b/>
        </w:rPr>
        <w:t>.</w:t>
      </w:r>
      <w:r w:rsidR="002230A0">
        <w:rPr>
          <w:rFonts w:cs="Arial"/>
          <w:b/>
        </w:rPr>
        <w:t>0</w:t>
      </w:r>
      <w:r w:rsidR="00137E72">
        <w:rPr>
          <w:rFonts w:cs="Arial"/>
          <w:b/>
        </w:rPr>
        <w:t>3</w:t>
      </w:r>
      <w:r w:rsidR="001F327C">
        <w:rPr>
          <w:rFonts w:cs="Arial"/>
          <w:b/>
        </w:rPr>
        <w:t>.</w:t>
      </w:r>
      <w:r w:rsidR="00190D12" w:rsidRPr="00BE22F8">
        <w:rPr>
          <w:rFonts w:cs="Arial"/>
          <w:b/>
        </w:rPr>
        <w:t>20</w:t>
      </w:r>
      <w:r w:rsidR="002230A0">
        <w:rPr>
          <w:rFonts w:cs="Arial"/>
          <w:b/>
        </w:rPr>
        <w:t>20</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Cenę dostawy</w:t>
      </w:r>
      <w:r w:rsidR="00FF7E9D">
        <w:rPr>
          <w:rFonts w:cs="Arial"/>
        </w:rPr>
        <w:t xml:space="preserve"> wyłącznie</w:t>
      </w:r>
      <w:r>
        <w:rPr>
          <w:rFonts w:cs="Arial"/>
        </w:rPr>
        <w:t xml:space="preserve">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Pr="00F9366C"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8F2139" w:rsidRPr="00753F80" w:rsidRDefault="008F2139" w:rsidP="008F2139">
      <w:pPr>
        <w:pStyle w:val="Akapitzlist"/>
        <w:numPr>
          <w:ilvl w:val="0"/>
          <w:numId w:val="1"/>
        </w:numPr>
        <w:spacing w:after="120" w:line="240" w:lineRule="auto"/>
        <w:ind w:left="283" w:hanging="357"/>
        <w:contextualSpacing w:val="0"/>
        <w:jc w:val="both"/>
      </w:pPr>
      <w:r w:rsidRPr="00BE22F8">
        <w:rPr>
          <w:rFonts w:cs="Arial"/>
        </w:rPr>
        <w:t xml:space="preserve">Warunkiem dopuszczenia do przetargu jest </w:t>
      </w:r>
      <w:r>
        <w:t>przedstawienie min</w:t>
      </w:r>
      <w:r w:rsidR="00DB2728">
        <w:t>imum jednego listu</w:t>
      </w:r>
      <w:r>
        <w:t xml:space="preserve"> referencyjnego potwierdzającego dostawę </w:t>
      </w:r>
      <w:r w:rsidR="00BB1738">
        <w:t xml:space="preserve">wirników </w:t>
      </w:r>
      <w:r w:rsidR="00BB1738" w:rsidRPr="001D196E">
        <w:t>wentylatora młynowego WP</w:t>
      </w:r>
      <w:r w:rsidR="00F95D1D">
        <w:t>P</w:t>
      </w:r>
      <w:r>
        <w:t xml:space="preserve"> na kwotę </w:t>
      </w:r>
      <w:r w:rsidR="00BB1738">
        <w:t xml:space="preserve">minimum </w:t>
      </w:r>
      <w:r w:rsidR="009B6C6E">
        <w:t>5</w:t>
      </w:r>
      <w:r w:rsidR="00BB1738">
        <w:t>0 000</w:t>
      </w:r>
      <w:r w:rsidRPr="00753F80">
        <w:t xml:space="preserve"> zł netto  w ciągu ostatnich 5 lat,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8A3C82">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BB1738" w:rsidRPr="00BB1738">
        <w:rPr>
          <w:rFonts w:cstheme="minorHAnsi"/>
        </w:rPr>
        <w:t>testy, certyfikaty materiałowe, dokumentacja te</w:t>
      </w:r>
      <w:r w:rsidR="001826CF">
        <w:rPr>
          <w:rFonts w:cstheme="minorHAnsi"/>
        </w:rPr>
        <w:t>chniczna</w:t>
      </w:r>
      <w:r w:rsidR="00FA5721" w:rsidRPr="00BB1738">
        <w:rPr>
          <w:rFonts w:cstheme="minorHAnsi"/>
        </w:rPr>
        <w:t>.</w:t>
      </w:r>
    </w:p>
    <w:p w:rsidR="006412F2" w:rsidRPr="008A3C82" w:rsidRDefault="00D26182" w:rsidP="008A3C82">
      <w:pPr>
        <w:pStyle w:val="Akapitzlist"/>
        <w:numPr>
          <w:ilvl w:val="1"/>
          <w:numId w:val="1"/>
        </w:numPr>
        <w:spacing w:after="0" w:line="240" w:lineRule="auto"/>
        <w:ind w:left="788" w:hanging="431"/>
        <w:contextualSpacing w:val="0"/>
        <w:jc w:val="both"/>
        <w:rPr>
          <w:rFonts w:cs="Arial"/>
          <w:bCs/>
        </w:rPr>
      </w:pPr>
      <w:r w:rsidRPr="008A3C82">
        <w:rPr>
          <w:rFonts w:cs="Arial"/>
        </w:rPr>
        <w:t>Gwarancja</w:t>
      </w:r>
      <w:r w:rsidR="00AA765D" w:rsidRPr="008A3C82">
        <w:rPr>
          <w:rFonts w:cs="Arial"/>
        </w:rPr>
        <w:t xml:space="preserve"> </w:t>
      </w:r>
      <w:r w:rsidR="00234781" w:rsidRPr="008A3C82">
        <w:rPr>
          <w:rFonts w:cs="Arial"/>
          <w:bCs/>
        </w:rPr>
        <w:t xml:space="preserve">minimum </w:t>
      </w:r>
      <w:r w:rsidR="00BB1738">
        <w:rPr>
          <w:rFonts w:cs="Arial"/>
          <w:bCs/>
        </w:rPr>
        <w:t>12</w:t>
      </w:r>
      <w:r w:rsidR="00234781" w:rsidRPr="008A3C82">
        <w:rPr>
          <w:rFonts w:cs="Arial"/>
          <w:bCs/>
        </w:rPr>
        <w:t xml:space="preserve"> miesięcy od dnia dostawy.</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lastRenderedPageBreak/>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w:t>
      </w:r>
      <w:r w:rsidR="0021780C">
        <w:rPr>
          <w:rFonts w:cs="Arial"/>
          <w:lang w:eastAsia="ja-JP"/>
        </w:rPr>
        <w:t xml:space="preserve"> Elektrownia</w:t>
      </w:r>
      <w:r w:rsidR="00C15BA5" w:rsidRPr="008A3C82">
        <w:rPr>
          <w:rFonts w:cs="Arial"/>
          <w:lang w:eastAsia="ja-JP"/>
        </w:rPr>
        <w:t xml:space="preserve">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w:t>
      </w:r>
      <w:r w:rsidR="0021780C">
        <w:rPr>
          <w:rFonts w:cs="Arial"/>
          <w:lang w:eastAsia="ja-JP"/>
        </w:rPr>
        <w:t xml:space="preserve"> Elektrownia</w:t>
      </w:r>
      <w:r w:rsidRPr="00BE22F8">
        <w:rPr>
          <w:rFonts w:cs="Arial"/>
          <w:lang w:eastAsia="ja-JP"/>
        </w:rPr>
        <w:t xml:space="preserve">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3F31BE" w:rsidRDefault="003F31BE" w:rsidP="00A32AD5">
      <w:pPr>
        <w:spacing w:after="120" w:line="240" w:lineRule="auto"/>
        <w:rPr>
          <w:i/>
          <w:iCs/>
        </w:rPr>
      </w:pPr>
    </w:p>
    <w:p w:rsidR="003F31BE" w:rsidRPr="00BE22F8" w:rsidRDefault="003F31BE" w:rsidP="00A32AD5">
      <w:pPr>
        <w:spacing w:after="120" w:line="240" w:lineRule="auto"/>
        <w:rPr>
          <w:i/>
          <w:iCs/>
        </w:rPr>
      </w:pP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w:t>
      </w:r>
      <w:r w:rsidR="0021780C">
        <w:rPr>
          <w:rFonts w:asciiTheme="minorHAnsi" w:hAnsiTheme="minorHAnsi" w:cs="Arial"/>
          <w:lang w:val="pl-PL"/>
        </w:rPr>
        <w:t xml:space="preserve">Elektrownia </w:t>
      </w:r>
      <w:r w:rsidR="00D64C5F" w:rsidRPr="00BE22F8">
        <w:rPr>
          <w:rFonts w:asciiTheme="minorHAnsi" w:hAnsiTheme="minorHAnsi" w:cs="Arial"/>
          <w:lang w:val="pl-PL"/>
        </w:rPr>
        <w:t>Połaniec S.A. umieszczonych na stronie:</w:t>
      </w:r>
    </w:p>
    <w:p w:rsidR="00D64C5F" w:rsidRPr="00BE22F8" w:rsidRDefault="00761836"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2230A0"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lastRenderedPageBreak/>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137E72">
        <w:rPr>
          <w:rFonts w:asciiTheme="minorHAnsi" w:hAnsiTheme="minorHAnsi" w:cstheme="minorHAnsi"/>
          <w:b/>
          <w:lang w:val="pl-PL"/>
        </w:rPr>
        <w:t>6</w:t>
      </w:r>
      <w:r w:rsidRPr="00701BDC">
        <w:rPr>
          <w:rFonts w:asciiTheme="minorHAnsi" w:hAnsiTheme="minorHAnsi" w:cstheme="minorHAnsi"/>
          <w:b/>
          <w:lang w:val="pl-PL"/>
        </w:rPr>
        <w:t>.0</w:t>
      </w:r>
      <w:r w:rsidR="00137E72">
        <w:rPr>
          <w:rFonts w:asciiTheme="minorHAnsi" w:hAnsiTheme="minorHAnsi" w:cstheme="minorHAnsi"/>
          <w:b/>
          <w:lang w:val="pl-PL"/>
        </w:rPr>
        <w:t>2</w:t>
      </w:r>
      <w:r w:rsidRPr="00701BDC">
        <w:rPr>
          <w:rFonts w:asciiTheme="minorHAnsi" w:hAnsiTheme="minorHAnsi" w:cstheme="minorHAnsi"/>
          <w:b/>
          <w:lang w:val="pl-PL"/>
        </w:rPr>
        <w:t>.20</w:t>
      </w:r>
      <w:r w:rsidR="002230A0">
        <w:rPr>
          <w:rFonts w:asciiTheme="minorHAnsi" w:hAnsiTheme="minorHAnsi" w:cstheme="minorHAnsi"/>
          <w:b/>
          <w:lang w:val="pl-PL"/>
        </w:rPr>
        <w:t>20</w:t>
      </w:r>
      <w:r w:rsidRPr="00701BDC">
        <w:rPr>
          <w:rFonts w:asciiTheme="minorHAnsi" w:hAnsiTheme="minorHAnsi" w:cstheme="minorHAnsi"/>
          <w:b/>
          <w:lang w:val="pl-PL"/>
        </w:rPr>
        <w:t> r. do godz.</w:t>
      </w:r>
      <w:r w:rsidR="002230A0">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lastRenderedPageBreak/>
        <w:t>jeżeli w ustalonym terminie nie zostaną zgłoszone nowe postąpienia;</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137E72">
        <w:rPr>
          <w:rFonts w:asciiTheme="minorHAnsi" w:hAnsiTheme="minorHAnsi" w:cs="Arial"/>
          <w:b/>
          <w:bCs w:val="0"/>
          <w:szCs w:val="22"/>
          <w:lang w:val="pl-PL"/>
        </w:rPr>
        <w:t>Radosław Matusiewicz</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F240E0">
        <w:rPr>
          <w:rFonts w:asciiTheme="minorHAnsi" w:hAnsiTheme="minorHAnsi" w:cs="Arial"/>
          <w:szCs w:val="22"/>
          <w:lang w:val="pl-PL"/>
        </w:rPr>
        <w:t>0</w:t>
      </w:r>
      <w:r w:rsidR="00D921B4" w:rsidRPr="00753F80">
        <w:rPr>
          <w:rFonts w:asciiTheme="minorHAnsi" w:hAnsiTheme="minorHAnsi" w:cs="Arial"/>
          <w:szCs w:val="22"/>
          <w:lang w:val="pl-PL"/>
        </w:rPr>
        <w:t xml:space="preserve"> </w:t>
      </w:r>
      <w:r w:rsidR="00137E72">
        <w:rPr>
          <w:rFonts w:asciiTheme="minorHAnsi" w:hAnsiTheme="minorHAnsi" w:cs="Arial"/>
          <w:szCs w:val="22"/>
          <w:lang w:val="pl-PL"/>
        </w:rPr>
        <w:t>19</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137E72">
        <w:rPr>
          <w:rFonts w:asciiTheme="minorHAnsi" w:eastAsiaTheme="minorHAnsi" w:hAnsiTheme="minorHAnsi"/>
          <w:szCs w:val="22"/>
          <w:lang w:val="en-GB"/>
        </w:rPr>
        <w:t xml:space="preserve">               </w:t>
      </w:r>
      <w:r w:rsidRPr="000078F0">
        <w:rPr>
          <w:rFonts w:asciiTheme="minorHAnsi" w:eastAsiaTheme="minorHAnsi" w:hAnsiTheme="minorHAnsi"/>
          <w:szCs w:val="22"/>
        </w:rPr>
        <w:t xml:space="preserve">e-mail: </w:t>
      </w:r>
      <w:hyperlink r:id="rId13" w:history="1">
        <w:r w:rsidR="00137E72" w:rsidRPr="00B8528A">
          <w:rPr>
            <w:rStyle w:val="Hipercze"/>
            <w:rFonts w:asciiTheme="minorHAnsi" w:eastAsiaTheme="minorEastAsia" w:hAnsiTheme="minorHAnsi" w:cstheme="minorBidi"/>
            <w:iCs w:val="0"/>
            <w:noProof/>
            <w:kern w:val="0"/>
            <w:szCs w:val="22"/>
            <w:lang w:eastAsia="pl-PL"/>
          </w:rPr>
          <w:t>radoslaw.matusiewicz@enea.pl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Przetarg prowadzony będzie na zasadach określonych w regulaminie wewnętrznym Enea </w:t>
      </w:r>
      <w:r w:rsidR="0021780C">
        <w:rPr>
          <w:rFonts w:asciiTheme="minorHAnsi" w:hAnsiTheme="minorHAnsi" w:cs="Arial"/>
          <w:szCs w:val="22"/>
          <w:lang w:val="pl-PL"/>
        </w:rPr>
        <w:t xml:space="preserve">Elektrownia </w:t>
      </w:r>
      <w:r w:rsidRPr="00753F80">
        <w:rPr>
          <w:rFonts w:asciiTheme="minorHAnsi" w:hAnsiTheme="minorHAnsi" w:cs="Arial"/>
          <w:szCs w:val="22"/>
          <w:lang w:val="pl-PL"/>
        </w:rPr>
        <w:t>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3F31BE">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B33061"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0C7A25"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B85BB9">
        <w:rPr>
          <w:rFonts w:asciiTheme="minorHAnsi" w:hAnsiTheme="minorHAnsi" w:cs="Arial"/>
          <w:szCs w:val="22"/>
          <w:lang w:val="pl-PL"/>
        </w:rPr>
        <w:t>Załącznik nr 5</w:t>
      </w:r>
      <w:r w:rsidR="00ED6F65" w:rsidRPr="000078F0">
        <w:rPr>
          <w:rFonts w:asciiTheme="minorHAnsi" w:hAnsiTheme="minorHAnsi" w:cs="Arial"/>
          <w:szCs w:val="22"/>
          <w:lang w:val="pl-PL"/>
        </w:rPr>
        <w:t xml:space="preserve"> </w:t>
      </w:r>
      <w:r w:rsidR="00137E72">
        <w:rPr>
          <w:rFonts w:asciiTheme="minorHAnsi" w:hAnsiTheme="minorHAnsi" w:cs="Arial"/>
          <w:szCs w:val="22"/>
          <w:lang w:val="pl-PL"/>
        </w:rPr>
        <w:t>–</w:t>
      </w:r>
      <w:r w:rsidR="00ED6F65" w:rsidRPr="000078F0">
        <w:rPr>
          <w:rFonts w:asciiTheme="minorHAnsi" w:hAnsiTheme="minorHAnsi" w:cs="Arial"/>
          <w:szCs w:val="22"/>
          <w:lang w:val="pl-PL"/>
        </w:rPr>
        <w:t xml:space="preserve"> </w:t>
      </w:r>
      <w:r w:rsidR="00137E72">
        <w:rPr>
          <w:rFonts w:asciiTheme="minorHAnsi" w:hAnsiTheme="minorHAnsi" w:cstheme="minorHAnsi"/>
          <w:lang w:val="pl-PL"/>
        </w:rPr>
        <w:t>Zakres prac</w:t>
      </w:r>
    </w:p>
    <w:p w:rsidR="00180E82" w:rsidRPr="000078F0" w:rsidRDefault="00411968" w:rsidP="003F31BE">
      <w:pPr>
        <w:pStyle w:val="Tekstpodstawowy"/>
        <w:spacing w:line="240" w:lineRule="auto"/>
      </w:pPr>
      <w:r w:rsidRPr="000078F0">
        <w:t xml:space="preserve">        </w:t>
      </w:r>
      <w:r w:rsidR="00871D6C">
        <w:t>Załącznik nr 6</w:t>
      </w:r>
      <w:r w:rsidR="00883EF9" w:rsidRPr="000078F0">
        <w:t xml:space="preserve"> – Umowa projekt</w:t>
      </w:r>
    </w:p>
    <w:p w:rsidR="0081247F" w:rsidRPr="000078F0" w:rsidRDefault="00871D6C" w:rsidP="003F31BE">
      <w:pPr>
        <w:spacing w:after="120" w:line="240" w:lineRule="auto"/>
        <w:rPr>
          <w:rFonts w:cs="Arial"/>
        </w:rPr>
      </w:pPr>
      <w:r>
        <w:rPr>
          <w:rFonts w:cs="Arial"/>
        </w:rPr>
        <w:t xml:space="preserve">        Załącznik nr 7 </w:t>
      </w:r>
      <w:r w:rsidR="009D502B" w:rsidRPr="000078F0">
        <w:rPr>
          <w:rFonts w:cs="Arial"/>
        </w:rPr>
        <w:t>–</w:t>
      </w:r>
      <w:r w:rsidR="009D502B" w:rsidRPr="000078F0">
        <w:rPr>
          <w:rFonts w:cs="Calibri"/>
          <w:color w:val="000000"/>
        </w:rPr>
        <w:t xml:space="preserve"> Warunki Aukcji Elektronicznej</w:t>
      </w:r>
    </w:p>
    <w:p w:rsidR="009D502B" w:rsidRDefault="009D502B"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F95D1D" w:rsidRDefault="00F95D1D" w:rsidP="00A32AD5">
      <w:pPr>
        <w:spacing w:after="120" w:line="240" w:lineRule="auto"/>
        <w:rPr>
          <w:rFonts w:cs="Arial"/>
        </w:rPr>
      </w:pPr>
    </w:p>
    <w:p w:rsidR="00F95D1D" w:rsidRDefault="00F95D1D" w:rsidP="00A32AD5">
      <w:pPr>
        <w:spacing w:after="120" w:line="240" w:lineRule="auto"/>
        <w:rPr>
          <w:rFonts w:cs="Arial"/>
        </w:rPr>
      </w:pPr>
    </w:p>
    <w:p w:rsidR="007A400D" w:rsidRPr="000078F0" w:rsidRDefault="007A400D" w:rsidP="00A32AD5">
      <w:pPr>
        <w:spacing w:after="120" w:line="240" w:lineRule="auto"/>
        <w:rPr>
          <w:rFonts w:cs="Arial"/>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w:t>
      </w:r>
      <w:r w:rsidR="0021780C">
        <w:rPr>
          <w:rFonts w:cs="Helvetica"/>
          <w:color w:val="333333"/>
        </w:rPr>
        <w:t xml:space="preserve"> Elektrownia</w:t>
      </w:r>
      <w:r>
        <w:rPr>
          <w:rFonts w:cs="Helvetica"/>
          <w:color w:val="333333"/>
        </w:rPr>
        <w:t xml:space="preserve">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D64C5F" w:rsidRDefault="00B85BB9" w:rsidP="00B85BB9">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Pr>
          <w:rFonts w:cs="Helvetica"/>
          <w:color w:val="333333"/>
        </w:rPr>
        <w:t xml:space="preserve"> </w:t>
      </w:r>
      <w:r w:rsidR="00FC078A">
        <w:rPr>
          <w:rFonts w:cs="Helvetica"/>
          <w:color w:val="333333"/>
        </w:rPr>
        <w:t>m</w:t>
      </w:r>
    </w:p>
    <w:p w:rsidR="001826CF" w:rsidRDefault="001826CF" w:rsidP="00B85BB9">
      <w:pPr>
        <w:pStyle w:val="Akapitzlist"/>
        <w:spacing w:after="120" w:line="240" w:lineRule="auto"/>
        <w:ind w:left="792"/>
        <w:jc w:val="both"/>
        <w:rPr>
          <w:rFonts w:cs="Helvetica"/>
          <w:color w:val="333333"/>
        </w:rPr>
      </w:pPr>
      <w:r>
        <w:rPr>
          <w:rFonts w:cs="Helvetica"/>
          <w:color w:val="333333"/>
        </w:rPr>
        <w:t xml:space="preserve">- </w:t>
      </w:r>
      <w:r>
        <w:rPr>
          <w:rFonts w:cs="Helvetica"/>
          <w:color w:val="333333"/>
        </w:rPr>
        <w:t>…………………………………………………………………………………….……………………………</w:t>
      </w:r>
      <w:r w:rsidRPr="001F327C">
        <w:rPr>
          <w:rFonts w:cs="Helvetica"/>
          <w:color w:val="333333"/>
        </w:rPr>
        <w:t>zł</w:t>
      </w:r>
      <w:r>
        <w:rPr>
          <w:rFonts w:cs="Helvetica"/>
          <w:color w:val="333333"/>
        </w:rPr>
        <w:t xml:space="preserve"> netto za 1 </w:t>
      </w:r>
      <w:r w:rsidR="00FC078A">
        <w:rPr>
          <w:rFonts w:cs="Helvetica"/>
          <w:color w:val="333333"/>
        </w:rPr>
        <w:t>m</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F240E0">
        <w:rPr>
          <w:rFonts w:cs="Arial"/>
          <w:bCs/>
        </w:rPr>
        <w:t>12</w:t>
      </w:r>
      <w:r>
        <w:rPr>
          <w:rFonts w:cs="Arial"/>
          <w:bCs/>
        </w:rPr>
        <w:t xml:space="preserve"> miesięcy</w:t>
      </w:r>
      <w:r w:rsidR="00753F80" w:rsidRPr="00C70607">
        <w:rPr>
          <w:rFonts w:cs="Arial"/>
          <w:bCs/>
        </w:rPr>
        <w:t xml:space="preserve"> od dnia dostawy.</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 xml:space="preserve">Wyrażam zgodę na przetwarzanie przez Enea </w:t>
      </w:r>
      <w:r w:rsidR="0021780C">
        <w:rPr>
          <w:rFonts w:cstheme="minorHAnsi"/>
          <w:color w:val="333333"/>
        </w:rPr>
        <w:t xml:space="preserve">Elektrownia </w:t>
      </w:r>
      <w:r w:rsidRPr="006D4093">
        <w:rPr>
          <w:rFonts w:cstheme="minorHAnsi"/>
          <w:color w:val="333333"/>
        </w:rPr>
        <w:t>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Pr="00CE6205"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F240E0" w:rsidRPr="00F240E0" w:rsidRDefault="00F240E0" w:rsidP="00F240E0">
      <w:pPr>
        <w:pStyle w:val="Akapitzlist"/>
        <w:numPr>
          <w:ilvl w:val="0"/>
          <w:numId w:val="7"/>
        </w:numPr>
        <w:spacing w:after="120" w:line="240" w:lineRule="auto"/>
        <w:jc w:val="both"/>
        <w:rPr>
          <w:rFonts w:cs="Helvetica"/>
          <w:vanish/>
          <w:color w:val="333333"/>
        </w:rPr>
      </w:pPr>
    </w:p>
    <w:p w:rsidR="00F240E0" w:rsidRPr="00F240E0" w:rsidRDefault="00F240E0" w:rsidP="00F240E0">
      <w:pPr>
        <w:pStyle w:val="Akapitzlist"/>
        <w:numPr>
          <w:ilvl w:val="1"/>
          <w:numId w:val="7"/>
        </w:numPr>
        <w:spacing w:after="120" w:line="240" w:lineRule="auto"/>
        <w:jc w:val="both"/>
        <w:rPr>
          <w:rFonts w:cs="Helvetica"/>
          <w:vanish/>
          <w:color w:val="333333"/>
        </w:rPr>
      </w:pPr>
    </w:p>
    <w:p w:rsidR="006D4093" w:rsidRPr="00CE6205" w:rsidRDefault="00D64C5F" w:rsidP="00F240E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Administratorem Pana/Pani danych osobowych podanych przez Pana/Panią jest Enea Elektrownia Połaniec Spółka Akcyjna (skrót firmy: Enea</w:t>
      </w:r>
      <w:r w:rsidR="0021780C">
        <w:rPr>
          <w:rFonts w:ascii="Arial" w:hAnsi="Arial" w:cs="Arial"/>
        </w:rPr>
        <w:t xml:space="preserve"> Elektrownia</w:t>
      </w:r>
      <w:r w:rsidRPr="00C15BA5">
        <w:rPr>
          <w:rFonts w:ascii="Arial" w:hAnsi="Arial" w:cs="Arial"/>
        </w:rPr>
        <w:t xml:space="preserve">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21780C">
        <w:rPr>
          <w:rFonts w:ascii="Arial" w:hAnsi="Arial" w:cs="Arial"/>
        </w:rPr>
        <w:t xml:space="preserve">Elektrownia </w:t>
      </w:r>
      <w:r w:rsidRPr="006D4093">
        <w:rPr>
          <w:rFonts w:ascii="Arial" w:hAnsi="Arial" w:cs="Arial"/>
        </w:rPr>
        <w:t>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137E72">
        <w:rPr>
          <w:rStyle w:val="lscontrol--valign"/>
          <w:sz w:val="27"/>
          <w:szCs w:val="27"/>
        </w:rPr>
        <w:t>4100/JW00/31/KZ/2019/0000125809</w:t>
      </w:r>
      <w:r w:rsidR="002230A0">
        <w:rPr>
          <w:rStyle w:val="lscontrol--valign"/>
          <w:rFonts w:ascii="Arial" w:hAnsi="Arial" w:cs="Arial"/>
        </w:rPr>
        <w:t xml:space="preserve"> </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rsidP="00A32AD5">
      <w:pPr>
        <w:spacing w:after="120" w:line="240" w:lineRule="auto"/>
        <w:rPr>
          <w:rFonts w:ascii="Arial" w:hAnsi="Arial" w:cs="Arial"/>
        </w:rPr>
      </w:pPr>
      <w:r>
        <w:rPr>
          <w:rFonts w:ascii="Arial" w:hAnsi="Arial" w:cs="Arial"/>
        </w:rPr>
        <w:br w:type="page"/>
      </w:r>
    </w:p>
    <w:p w:rsidR="007A400D" w:rsidRDefault="00871D6C" w:rsidP="007A400D">
      <w:pPr>
        <w:pStyle w:val="Tekstpodstawowy"/>
        <w:jc w:val="right"/>
      </w:pPr>
      <w:r>
        <w:rPr>
          <w:rFonts w:ascii="Arial" w:hAnsi="Arial" w:cs="Arial"/>
          <w:b/>
        </w:rPr>
        <w:lastRenderedPageBreak/>
        <w:t xml:space="preserve">                                                                                                         </w:t>
      </w:r>
      <w:r w:rsidR="007A400D">
        <w:rPr>
          <w:rFonts w:cs="Arial"/>
          <w:b/>
        </w:rPr>
        <w:t>Załącznik nr 5</w:t>
      </w:r>
      <w:r w:rsidR="007A400D" w:rsidRPr="0013424F">
        <w:rPr>
          <w:rFonts w:cs="Arial"/>
          <w:b/>
        </w:rPr>
        <w:t xml:space="preserve"> do ogłoszenia</w:t>
      </w:r>
    </w:p>
    <w:p w:rsidR="00137E72" w:rsidRDefault="00137E72" w:rsidP="00137E72">
      <w:pPr>
        <w:spacing w:line="360" w:lineRule="auto"/>
        <w:rPr>
          <w:rFonts w:cstheme="minorHAnsi"/>
        </w:rPr>
      </w:pPr>
    </w:p>
    <w:p w:rsidR="00137E72" w:rsidRPr="00137E72" w:rsidRDefault="00137E72" w:rsidP="00137E72">
      <w:pPr>
        <w:spacing w:line="360" w:lineRule="auto"/>
        <w:jc w:val="center"/>
        <w:rPr>
          <w:rFonts w:cstheme="minorHAnsi"/>
          <w:b/>
          <w:sz w:val="28"/>
          <w:szCs w:val="28"/>
        </w:rPr>
      </w:pPr>
      <w:r w:rsidRPr="00137E72">
        <w:rPr>
          <w:rFonts w:cstheme="minorHAnsi"/>
          <w:b/>
          <w:sz w:val="28"/>
          <w:szCs w:val="28"/>
        </w:rPr>
        <w:t>ZAKRES PRAC</w:t>
      </w:r>
    </w:p>
    <w:p w:rsidR="00137E72" w:rsidRDefault="00137E72" w:rsidP="00137E72">
      <w:pPr>
        <w:spacing w:line="360" w:lineRule="auto"/>
        <w:rPr>
          <w:rFonts w:cstheme="minorHAnsi"/>
        </w:rPr>
      </w:pPr>
    </w:p>
    <w:p w:rsidR="00137E72" w:rsidRPr="00137E72" w:rsidRDefault="00137E72" w:rsidP="00137E72">
      <w:pPr>
        <w:spacing w:line="360" w:lineRule="auto"/>
        <w:rPr>
          <w:rFonts w:cstheme="minorHAnsi"/>
        </w:rPr>
      </w:pPr>
      <w:r w:rsidRPr="00137E72">
        <w:rPr>
          <w:rFonts w:cstheme="minorHAnsi"/>
        </w:rPr>
        <w:t>Dostawa na magazyn Zamawiającego:</w:t>
      </w:r>
    </w:p>
    <w:p w:rsidR="00137E72" w:rsidRPr="00137E72" w:rsidRDefault="00137E72" w:rsidP="00137E72">
      <w:pPr>
        <w:pStyle w:val="Akapitzlist"/>
        <w:numPr>
          <w:ilvl w:val="0"/>
          <w:numId w:val="49"/>
        </w:numPr>
        <w:spacing w:after="0" w:line="360" w:lineRule="auto"/>
        <w:ind w:left="0"/>
        <w:rPr>
          <w:rFonts w:cstheme="minorHAnsi"/>
        </w:rPr>
      </w:pPr>
      <w:r w:rsidRPr="00137E72">
        <w:rPr>
          <w:rFonts w:cstheme="minorHAnsi"/>
        </w:rPr>
        <w:t>Taśmy  - Y 1400 EP 500/4-3/1 </w:t>
      </w:r>
    </w:p>
    <w:p w:rsidR="00137E72" w:rsidRPr="00137E72" w:rsidRDefault="00137E72" w:rsidP="00137E72">
      <w:pPr>
        <w:pStyle w:val="Akapitzlist"/>
        <w:numPr>
          <w:ilvl w:val="0"/>
          <w:numId w:val="49"/>
        </w:numPr>
        <w:spacing w:after="0" w:line="360" w:lineRule="auto"/>
        <w:ind w:left="0"/>
        <w:rPr>
          <w:rFonts w:cstheme="minorHAnsi"/>
        </w:rPr>
      </w:pPr>
      <w:r w:rsidRPr="00137E72">
        <w:rPr>
          <w:rFonts w:cstheme="minorHAnsi"/>
        </w:rPr>
        <w:t>Taśmy  – Y 740 EP 630/3 3/2</w:t>
      </w:r>
    </w:p>
    <w:p w:rsidR="00137E72" w:rsidRPr="00137E72" w:rsidRDefault="00137E72" w:rsidP="00137E72">
      <w:pPr>
        <w:spacing w:line="360" w:lineRule="auto"/>
        <w:rPr>
          <w:rFonts w:cstheme="minorHAnsi"/>
        </w:rPr>
      </w:pPr>
    </w:p>
    <w:p w:rsidR="00137E72" w:rsidRPr="00137E72" w:rsidRDefault="00137E72" w:rsidP="00137E72">
      <w:pPr>
        <w:spacing w:line="360" w:lineRule="auto"/>
        <w:rPr>
          <w:rFonts w:cstheme="minorHAnsi"/>
        </w:rPr>
      </w:pPr>
      <w:r w:rsidRPr="00137E72">
        <w:rPr>
          <w:rFonts w:cstheme="minorHAnsi"/>
        </w:rPr>
        <w:t>Ad. 1</w:t>
      </w:r>
    </w:p>
    <w:p w:rsidR="00137E72" w:rsidRPr="00137E72" w:rsidRDefault="00137E72" w:rsidP="00137E72">
      <w:pPr>
        <w:spacing w:line="360" w:lineRule="auto"/>
        <w:rPr>
          <w:rFonts w:cstheme="minorHAnsi"/>
        </w:rPr>
      </w:pPr>
      <w:r w:rsidRPr="00137E72">
        <w:rPr>
          <w:rFonts w:cstheme="minorHAnsi"/>
        </w:rPr>
        <w:t>Taśma EP 500/4 okładki 3+1,5  szerokość 1400, długość 530 mb</w:t>
      </w:r>
    </w:p>
    <w:p w:rsidR="00137E72" w:rsidRPr="00137E72" w:rsidRDefault="00137E72" w:rsidP="00137E72">
      <w:pPr>
        <w:spacing w:line="360" w:lineRule="auto"/>
        <w:rPr>
          <w:rFonts w:cstheme="minorHAnsi"/>
        </w:rPr>
      </w:pPr>
      <w:r w:rsidRPr="00137E72">
        <w:rPr>
          <w:rFonts w:cstheme="minorHAnsi"/>
        </w:rPr>
        <w:t>Taśma trudnozapalna i antystatyczna DIN 22102K</w:t>
      </w:r>
    </w:p>
    <w:p w:rsidR="00137E72" w:rsidRPr="00137E72" w:rsidRDefault="00137E72" w:rsidP="00137E72">
      <w:pPr>
        <w:spacing w:line="360" w:lineRule="auto"/>
        <w:rPr>
          <w:rFonts w:cstheme="minorHAnsi"/>
        </w:rPr>
      </w:pPr>
    </w:p>
    <w:p w:rsidR="00137E72" w:rsidRPr="00137E72" w:rsidRDefault="00137E72" w:rsidP="00137E72">
      <w:pPr>
        <w:spacing w:line="360" w:lineRule="auto"/>
        <w:rPr>
          <w:rFonts w:cstheme="minorHAnsi"/>
        </w:rPr>
      </w:pPr>
      <w:r w:rsidRPr="00137E72">
        <w:rPr>
          <w:rFonts w:cstheme="minorHAnsi"/>
        </w:rPr>
        <w:t>Ad. 2</w:t>
      </w:r>
    </w:p>
    <w:p w:rsidR="00137E72" w:rsidRPr="00137E72" w:rsidRDefault="00137E72" w:rsidP="00137E72">
      <w:pPr>
        <w:spacing w:line="360" w:lineRule="auto"/>
        <w:rPr>
          <w:rFonts w:cstheme="minorHAnsi"/>
        </w:rPr>
      </w:pPr>
      <w:r w:rsidRPr="00137E72">
        <w:rPr>
          <w:rFonts w:cstheme="minorHAnsi"/>
        </w:rPr>
        <w:t xml:space="preserve">Taśma EP630/3 okładki 3+2  szerokość 740 mm, długość 105 mb </w:t>
      </w:r>
    </w:p>
    <w:p w:rsidR="00137E72" w:rsidRPr="00137E72" w:rsidRDefault="00137E72" w:rsidP="00137E72">
      <w:pPr>
        <w:spacing w:line="360" w:lineRule="auto"/>
        <w:rPr>
          <w:rFonts w:cstheme="minorHAnsi"/>
        </w:rPr>
      </w:pPr>
      <w:r w:rsidRPr="00137E72">
        <w:rPr>
          <w:rFonts w:cstheme="minorHAnsi"/>
        </w:rPr>
        <w:t>Taśma trudnozapalna i antystatyczna DIN 22102K, ISO 340.</w:t>
      </w:r>
    </w:p>
    <w:p w:rsidR="00137E72" w:rsidRPr="00137E72" w:rsidRDefault="00137E72" w:rsidP="00137E72">
      <w:pPr>
        <w:spacing w:line="360" w:lineRule="auto"/>
        <w:rPr>
          <w:rFonts w:cstheme="minorHAnsi"/>
        </w:rPr>
      </w:pPr>
      <w:r w:rsidRPr="00137E72">
        <w:rPr>
          <w:rFonts w:cstheme="minorHAnsi"/>
        </w:rPr>
        <w:t>Taśma z nawulkanizowanymi pastylkami o wysokości h=6 oraz średnicy fi=12. Pastylki na szerokości 450 mm.</w:t>
      </w:r>
    </w:p>
    <w:p w:rsidR="00137E72" w:rsidRPr="00137E72" w:rsidRDefault="00137E72" w:rsidP="00137E72">
      <w:pPr>
        <w:spacing w:line="360" w:lineRule="auto"/>
        <w:rPr>
          <w:rFonts w:cstheme="minorHAnsi"/>
        </w:rPr>
      </w:pPr>
    </w:p>
    <w:p w:rsidR="00137E72" w:rsidRPr="00137E72" w:rsidRDefault="00137E72" w:rsidP="00137E72">
      <w:pPr>
        <w:spacing w:line="360" w:lineRule="auto"/>
        <w:rPr>
          <w:rFonts w:cstheme="minorHAnsi"/>
        </w:rPr>
      </w:pPr>
      <w:r w:rsidRPr="00137E72">
        <w:rPr>
          <w:rFonts w:cstheme="minorHAnsi"/>
        </w:rPr>
        <w:t xml:space="preserve">Dostarczenie na adres email: </w:t>
      </w:r>
      <w:hyperlink r:id="rId17" w:history="1">
        <w:r w:rsidRPr="00137E72">
          <w:rPr>
            <w:rStyle w:val="Hipercze"/>
            <w:rFonts w:cstheme="minorHAnsi"/>
          </w:rPr>
          <w:t>radoslaw.matusiewicz@enea.pl</w:t>
        </w:r>
      </w:hyperlink>
      <w:r w:rsidRPr="00137E72">
        <w:rPr>
          <w:rFonts w:cstheme="minorHAnsi"/>
        </w:rPr>
        <w:t xml:space="preserve"> </w:t>
      </w:r>
    </w:p>
    <w:p w:rsidR="00137E72" w:rsidRPr="00137E72" w:rsidRDefault="00137E72" w:rsidP="00137E72">
      <w:pPr>
        <w:autoSpaceDE w:val="0"/>
        <w:autoSpaceDN w:val="0"/>
        <w:adjustRightInd w:val="0"/>
        <w:spacing w:line="360" w:lineRule="auto"/>
        <w:rPr>
          <w:rFonts w:cstheme="minorHAnsi"/>
        </w:rPr>
      </w:pPr>
    </w:p>
    <w:p w:rsidR="00137E72" w:rsidRPr="00137E72" w:rsidRDefault="00137E72" w:rsidP="00137E72">
      <w:pPr>
        <w:autoSpaceDE w:val="0"/>
        <w:autoSpaceDN w:val="0"/>
        <w:adjustRightInd w:val="0"/>
        <w:spacing w:line="360" w:lineRule="auto"/>
        <w:rPr>
          <w:rFonts w:cstheme="minorHAnsi"/>
        </w:rPr>
      </w:pPr>
      <w:r w:rsidRPr="00137E72">
        <w:rPr>
          <w:rFonts w:cstheme="minorHAnsi"/>
        </w:rPr>
        <w:t>- Nazwy i oznaczenia oferowanej taśmy zgodnie z warunkami technicznymi.</w:t>
      </w:r>
    </w:p>
    <w:p w:rsidR="00137E72" w:rsidRPr="00137E72" w:rsidRDefault="00137E72" w:rsidP="00137E72">
      <w:pPr>
        <w:autoSpaceDE w:val="0"/>
        <w:autoSpaceDN w:val="0"/>
        <w:adjustRightInd w:val="0"/>
        <w:spacing w:line="360" w:lineRule="auto"/>
        <w:rPr>
          <w:rFonts w:cstheme="minorHAnsi"/>
        </w:rPr>
      </w:pPr>
      <w:r w:rsidRPr="00137E72">
        <w:rPr>
          <w:rFonts w:cstheme="minorHAnsi"/>
        </w:rPr>
        <w:t>- Dokumentów zawierających parametry techniczne oferowanych taśm tkaninowo gumowych, potwierdzonych stosownymi badaniami wykonanymi przez kompetentną jednostkę certyfikującą lub badawczą, załączonych w języku polskim</w:t>
      </w:r>
    </w:p>
    <w:p w:rsidR="00137E72" w:rsidRPr="00137E72" w:rsidRDefault="00137E72" w:rsidP="00137E72">
      <w:pPr>
        <w:autoSpaceDE w:val="0"/>
        <w:autoSpaceDN w:val="0"/>
        <w:adjustRightInd w:val="0"/>
        <w:spacing w:line="360" w:lineRule="auto"/>
        <w:rPr>
          <w:rFonts w:cstheme="minorHAnsi"/>
        </w:rPr>
      </w:pPr>
      <w:r w:rsidRPr="00137E72">
        <w:rPr>
          <w:rFonts w:cstheme="minorHAnsi"/>
        </w:rPr>
        <w:t>- Deklarację zgodności potwierdzającą, że dany wyrób spełnia wymagania odpowiednich norm lub innych przepisów prawa polskiego i Unii Europejskiej.</w:t>
      </w:r>
    </w:p>
    <w:p w:rsidR="007A400D" w:rsidRPr="00137E72" w:rsidRDefault="00137E72" w:rsidP="00137E72">
      <w:pPr>
        <w:jc w:val="both"/>
        <w:rPr>
          <w:rFonts w:cstheme="minorHAnsi"/>
        </w:rPr>
      </w:pPr>
      <w:r w:rsidRPr="00137E72">
        <w:rPr>
          <w:rFonts w:cstheme="minorHAnsi"/>
        </w:rPr>
        <w:t>- Oświadczenie odnośnie gwarancji oraz warunki gwarancji.</w:t>
      </w:r>
    </w:p>
    <w:p w:rsidR="00137E72" w:rsidRDefault="00137E72" w:rsidP="00137E72">
      <w:pPr>
        <w:jc w:val="both"/>
      </w:pPr>
    </w:p>
    <w:p w:rsidR="00137E72" w:rsidRPr="00F95D1D" w:rsidRDefault="00137E72" w:rsidP="00137E72">
      <w:pPr>
        <w:jc w:val="both"/>
      </w:pPr>
    </w:p>
    <w:p w:rsidR="00871D6C" w:rsidRPr="0013424F" w:rsidRDefault="00871D6C" w:rsidP="0013424F">
      <w:pPr>
        <w:spacing w:after="120" w:line="240" w:lineRule="auto"/>
        <w:jc w:val="right"/>
        <w:rPr>
          <w:rFonts w:cs="Calibri"/>
          <w:b/>
          <w:bCs/>
          <w:sz w:val="28"/>
          <w:szCs w:val="28"/>
        </w:rPr>
      </w:pPr>
      <w:r>
        <w:rPr>
          <w:rFonts w:ascii="Arial" w:hAnsi="Arial" w:cs="Arial"/>
          <w:b/>
        </w:rPr>
        <w:lastRenderedPageBreak/>
        <w:t xml:space="preserve">  </w:t>
      </w:r>
      <w:r w:rsidRPr="0013424F">
        <w:rPr>
          <w:rFonts w:cs="Arial"/>
          <w:b/>
        </w:rPr>
        <w:t xml:space="preserve">Załącznik nr </w:t>
      </w:r>
      <w:r w:rsidR="007A400D">
        <w:rPr>
          <w:rFonts w:cs="Arial"/>
          <w:b/>
        </w:rPr>
        <w:t>6</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1826CF" w:rsidRDefault="00891441" w:rsidP="00891441">
      <w:pPr>
        <w:pStyle w:val="Akapitzlist"/>
        <w:jc w:val="center"/>
        <w:rPr>
          <w:rFonts w:cstheme="minorHAnsi"/>
          <w:b/>
          <w:bCs/>
        </w:rPr>
      </w:pPr>
      <w:r w:rsidRPr="001826CF">
        <w:rPr>
          <w:rFonts w:cstheme="minorHAnsi"/>
          <w:b/>
          <w:bCs/>
        </w:rPr>
        <w:t xml:space="preserve">Umowa nr </w:t>
      </w:r>
      <w:r w:rsidR="00F95D1D" w:rsidRPr="001826CF">
        <w:rPr>
          <w:rFonts w:cstheme="minorHAnsi"/>
          <w:b/>
          <w:bCs/>
        </w:rPr>
        <w:t>NZ</w:t>
      </w:r>
      <w:r w:rsidRPr="001826CF">
        <w:rPr>
          <w:rFonts w:cstheme="minorHAnsi"/>
          <w:b/>
          <w:bCs/>
        </w:rPr>
        <w:t>/U/4100.............................../…………………………………../20</w:t>
      </w:r>
      <w:r w:rsidR="00FF7E9D" w:rsidRPr="001826CF">
        <w:rPr>
          <w:rFonts w:cstheme="minorHAnsi"/>
          <w:b/>
          <w:bCs/>
        </w:rPr>
        <w:t>20</w:t>
      </w:r>
    </w:p>
    <w:p w:rsidR="00891441" w:rsidRPr="005C2C65" w:rsidRDefault="00891441" w:rsidP="00891441">
      <w:pPr>
        <w:pStyle w:val="Akapitzlist"/>
        <w:jc w:val="center"/>
        <w:rPr>
          <w:rFonts w:cstheme="minorHAnsi"/>
          <w:b/>
          <w:bCs/>
          <w:sz w:val="20"/>
          <w:szCs w:val="20"/>
        </w:rPr>
      </w:pPr>
      <w:r w:rsidRPr="001826CF">
        <w:rPr>
          <w:rFonts w:cstheme="minorHAnsi"/>
          <w:bCs/>
        </w:rPr>
        <w:t>(zwana w dalszej części</w:t>
      </w:r>
      <w:r w:rsidRPr="001826CF">
        <w:rPr>
          <w:rFonts w:cstheme="minorHAnsi"/>
          <w:b/>
          <w:bCs/>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F95D1D">
        <w:rPr>
          <w:rFonts w:cstheme="minorHAnsi"/>
        </w:rPr>
        <w:t>lutego</w:t>
      </w:r>
      <w:r w:rsidRPr="005C2C65">
        <w:rPr>
          <w:rFonts w:cstheme="minorHAnsi"/>
        </w:rPr>
        <w:t xml:space="preserve"> 20</w:t>
      </w:r>
      <w:r w:rsidR="00FF7E9D">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w:t>
      </w:r>
      <w:r w:rsidR="0021780C">
        <w:rPr>
          <w:rFonts w:cstheme="minorHAnsi"/>
          <w:iCs/>
        </w:rPr>
        <w:t xml:space="preserve"> Elektrownia</w:t>
      </w:r>
      <w:r w:rsidRPr="005C2C65">
        <w:rPr>
          <w:rFonts w:cstheme="minorHAnsi"/>
          <w:iCs/>
        </w:rPr>
        <w:t xml:space="preserve">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Pr="005C2C65" w:rsidRDefault="00891441" w:rsidP="00C735CC">
      <w:pPr>
        <w:pStyle w:val="Akapitzlist"/>
        <w:numPr>
          <w:ilvl w:val="0"/>
          <w:numId w:val="40"/>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8"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lastRenderedPageBreak/>
        <w:t>W związku z powyższym Strony ustaliły, co następuje:</w:t>
      </w:r>
    </w:p>
    <w:p w:rsidR="00891441" w:rsidRPr="005C2C65" w:rsidRDefault="00891441" w:rsidP="00891441">
      <w:pPr>
        <w:pStyle w:val="Akapitzlist"/>
        <w:numPr>
          <w:ilvl w:val="0"/>
          <w:numId w:val="39"/>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891441">
      <w:pPr>
        <w:pStyle w:val="Nagwek2"/>
        <w:numPr>
          <w:ilvl w:val="1"/>
          <w:numId w:val="39"/>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p>
    <w:p w:rsidR="001826CF" w:rsidRDefault="001826CF" w:rsidP="001826CF">
      <w:pPr>
        <w:autoSpaceDE w:val="0"/>
        <w:autoSpaceDN w:val="0"/>
        <w:adjustRightInd w:val="0"/>
        <w:spacing w:after="0" w:line="240" w:lineRule="auto"/>
        <w:ind w:left="709"/>
        <w:rPr>
          <w:rFonts w:cstheme="minorHAnsi"/>
          <w:b/>
        </w:rPr>
      </w:pPr>
      <w:r>
        <w:rPr>
          <w:rFonts w:cstheme="minorHAnsi"/>
          <w:b/>
        </w:rPr>
        <w:t>- T</w:t>
      </w:r>
      <w:r w:rsidRPr="001826CF">
        <w:rPr>
          <w:rFonts w:cstheme="minorHAnsi"/>
          <w:b/>
        </w:rPr>
        <w:t>aśm</w:t>
      </w:r>
      <w:r>
        <w:rPr>
          <w:rFonts w:cstheme="minorHAnsi"/>
          <w:b/>
        </w:rPr>
        <w:t>a</w:t>
      </w:r>
      <w:r w:rsidRPr="001826CF">
        <w:rPr>
          <w:rFonts w:cstheme="minorHAnsi"/>
          <w:b/>
        </w:rPr>
        <w:t xml:space="preserve"> przenośnikow</w:t>
      </w:r>
      <w:r>
        <w:rPr>
          <w:rFonts w:cstheme="minorHAnsi"/>
          <w:b/>
        </w:rPr>
        <w:t>a</w:t>
      </w:r>
      <w:r w:rsidRPr="001826CF">
        <w:rPr>
          <w:rFonts w:cstheme="minorHAnsi"/>
          <w:b/>
        </w:rPr>
        <w:t xml:space="preserve"> Y 1400 EP 500/4-3/1 – 530 m </w:t>
      </w:r>
    </w:p>
    <w:p w:rsidR="00891441" w:rsidRPr="001826CF" w:rsidRDefault="001826CF" w:rsidP="001826CF">
      <w:pPr>
        <w:autoSpaceDE w:val="0"/>
        <w:autoSpaceDN w:val="0"/>
        <w:adjustRightInd w:val="0"/>
        <w:spacing w:after="0" w:line="240" w:lineRule="auto"/>
        <w:ind w:left="709"/>
        <w:rPr>
          <w:rFonts w:cstheme="minorHAnsi"/>
        </w:rPr>
      </w:pPr>
      <w:r>
        <w:rPr>
          <w:rFonts w:cstheme="minorHAnsi"/>
          <w:b/>
        </w:rPr>
        <w:t>- T</w:t>
      </w:r>
      <w:r w:rsidRPr="001826CF">
        <w:rPr>
          <w:rFonts w:cstheme="minorHAnsi"/>
          <w:b/>
        </w:rPr>
        <w:t>aśm</w:t>
      </w:r>
      <w:r>
        <w:rPr>
          <w:rFonts w:cstheme="minorHAnsi"/>
          <w:b/>
        </w:rPr>
        <w:t>a</w:t>
      </w:r>
      <w:r w:rsidRPr="001826CF">
        <w:rPr>
          <w:rFonts w:cstheme="minorHAnsi"/>
          <w:b/>
        </w:rPr>
        <w:t xml:space="preserve"> przenośnikow</w:t>
      </w:r>
      <w:r>
        <w:rPr>
          <w:rFonts w:cstheme="minorHAnsi"/>
          <w:b/>
        </w:rPr>
        <w:t>a</w:t>
      </w:r>
      <w:r w:rsidRPr="001826CF">
        <w:rPr>
          <w:rFonts w:cstheme="minorHAnsi"/>
          <w:b/>
        </w:rPr>
        <w:t xml:space="preserve"> Y 740 EP 630/3 3/2 – 105 m</w:t>
      </w:r>
    </w:p>
    <w:p w:rsidR="00891441" w:rsidRDefault="00891441" w:rsidP="00891441">
      <w:pPr>
        <w:pStyle w:val="Nagwek2"/>
        <w:numPr>
          <w:ilvl w:val="0"/>
          <w:numId w:val="0"/>
        </w:numPr>
        <w:snapToGrid w:val="0"/>
        <w:ind w:left="709"/>
        <w:rPr>
          <w:rFonts w:asciiTheme="minorHAnsi" w:hAnsiTheme="minorHAnsi" w:cstheme="minorHAnsi"/>
          <w:lang w:val="pl-PL"/>
        </w:rPr>
      </w:pPr>
      <w:r w:rsidRPr="005C2C65">
        <w:rPr>
          <w:rFonts w:asciiTheme="minorHAnsi" w:hAnsiTheme="minorHAnsi" w:cstheme="minorHAnsi"/>
          <w:b/>
          <w:lang w:val="pl-PL"/>
        </w:rPr>
        <w:t>(„Towar”).</w:t>
      </w:r>
      <w:r w:rsidRPr="005C2C65">
        <w:rPr>
          <w:rFonts w:asciiTheme="minorHAnsi" w:hAnsiTheme="minorHAnsi" w:cstheme="minorHAnsi"/>
          <w:lang w:val="pl-PL"/>
        </w:rPr>
        <w:t xml:space="preserve"> </w:t>
      </w:r>
    </w:p>
    <w:p w:rsidR="00891441" w:rsidRPr="002230A0" w:rsidRDefault="00C735CC" w:rsidP="00891441">
      <w:pPr>
        <w:pStyle w:val="Nagwek2"/>
        <w:numPr>
          <w:ilvl w:val="1"/>
          <w:numId w:val="39"/>
        </w:numPr>
        <w:snapToGrid w:val="0"/>
        <w:rPr>
          <w:rFonts w:asciiTheme="minorHAnsi" w:hAnsiTheme="minorHAnsi" w:cstheme="minorHAnsi"/>
          <w:b/>
          <w:lang w:val="pl-PL"/>
        </w:rPr>
      </w:pPr>
      <w:r w:rsidRPr="002230A0">
        <w:rPr>
          <w:rFonts w:asciiTheme="minorHAnsi" w:hAnsiTheme="minorHAnsi" w:cstheme="minorHAnsi"/>
          <w:lang w:val="pl-PL"/>
        </w:rPr>
        <w:t>Wymagane świadectwa - atesty, certyfikaty materiałowe, dokumentacja techniczna.</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bCs/>
        </w:rPr>
        <w:t>TERMIN DOSTAWY</w:t>
      </w:r>
    </w:p>
    <w:p w:rsidR="00891441" w:rsidRPr="005C2C65" w:rsidRDefault="00891441" w:rsidP="00891441">
      <w:pPr>
        <w:pStyle w:val="Akapitzlist"/>
        <w:numPr>
          <w:ilvl w:val="1"/>
          <w:numId w:val="39"/>
        </w:numPr>
        <w:snapToGrid w:val="0"/>
        <w:spacing w:after="200" w:line="276" w:lineRule="auto"/>
        <w:jc w:val="both"/>
        <w:rPr>
          <w:rFonts w:cstheme="minorHAnsi"/>
          <w:bCs/>
          <w:iCs/>
        </w:rPr>
      </w:pPr>
      <w:r w:rsidRPr="005C2C65">
        <w:rPr>
          <w:rFonts w:cstheme="minorHAnsi"/>
          <w:bCs/>
          <w:iCs/>
        </w:rPr>
        <w:t xml:space="preserve">Strony ustalają termin dostawy Towaru do </w:t>
      </w:r>
      <w:r w:rsidR="001826CF">
        <w:rPr>
          <w:rFonts w:cstheme="minorHAnsi"/>
          <w:bCs/>
          <w:iCs/>
        </w:rPr>
        <w:t>31</w:t>
      </w:r>
      <w:r>
        <w:rPr>
          <w:rFonts w:cstheme="minorHAnsi"/>
          <w:bCs/>
          <w:iCs/>
        </w:rPr>
        <w:t>.0</w:t>
      </w:r>
      <w:r w:rsidR="001826CF">
        <w:rPr>
          <w:rFonts w:cstheme="minorHAnsi"/>
          <w:bCs/>
          <w:iCs/>
        </w:rPr>
        <w:t>3</w:t>
      </w:r>
      <w:r>
        <w:rPr>
          <w:rFonts w:cstheme="minorHAnsi"/>
          <w:bCs/>
          <w:iCs/>
        </w:rPr>
        <w:t>.20</w:t>
      </w:r>
      <w:r w:rsidR="00FF7E9D">
        <w:rPr>
          <w:rFonts w:cstheme="minorHAnsi"/>
          <w:bCs/>
          <w:iCs/>
        </w:rPr>
        <w:t>20</w:t>
      </w:r>
      <w:r>
        <w:rPr>
          <w:rFonts w:cstheme="minorHAnsi"/>
          <w:bCs/>
          <w:iCs/>
        </w:rPr>
        <w:t>r.</w:t>
      </w:r>
    </w:p>
    <w:p w:rsidR="00891441" w:rsidRPr="005C2C65" w:rsidRDefault="00891441" w:rsidP="00891441">
      <w:pPr>
        <w:pStyle w:val="Akapitzlist"/>
        <w:numPr>
          <w:ilvl w:val="0"/>
          <w:numId w:val="39"/>
        </w:numPr>
        <w:spacing w:after="0" w:line="276" w:lineRule="auto"/>
        <w:jc w:val="both"/>
        <w:rPr>
          <w:rFonts w:cstheme="minorHAnsi"/>
          <w:b/>
          <w:bCs/>
        </w:rPr>
      </w:pPr>
      <w:r w:rsidRPr="005C2C65">
        <w:rPr>
          <w:rFonts w:cstheme="minorHAnsi"/>
          <w:b/>
          <w:bCs/>
        </w:rPr>
        <w:t>MIEJSCE DOSTAWY</w:t>
      </w:r>
    </w:p>
    <w:p w:rsidR="00891441" w:rsidRPr="00F71D62" w:rsidRDefault="00891441" w:rsidP="00891441">
      <w:pPr>
        <w:pStyle w:val="Nagwek2"/>
        <w:numPr>
          <w:ilvl w:val="1"/>
          <w:numId w:val="3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rPr>
        <w:t>WYNAGRODZENIE/CENA I WARUNKI PŁATNOŚCI</w:t>
      </w:r>
    </w:p>
    <w:p w:rsidR="00E0688C" w:rsidRDefault="00891441" w:rsidP="00891441">
      <w:pPr>
        <w:pStyle w:val="Akapitzlist"/>
        <w:numPr>
          <w:ilvl w:val="1"/>
          <w:numId w:val="39"/>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FC078A" w:rsidRDefault="00FC078A" w:rsidP="00891441">
      <w:pPr>
        <w:pStyle w:val="Akapitzlist"/>
        <w:numPr>
          <w:ilvl w:val="1"/>
          <w:numId w:val="39"/>
        </w:numPr>
        <w:snapToGrid w:val="0"/>
        <w:spacing w:after="200" w:line="276" w:lineRule="auto"/>
        <w:jc w:val="both"/>
        <w:rPr>
          <w:rFonts w:cstheme="minorHAnsi"/>
        </w:rPr>
      </w:pPr>
      <w:r>
        <w:rPr>
          <w:rFonts w:cstheme="minorHAnsi"/>
        </w:rPr>
        <w:t>Ceny jednostkowe:</w:t>
      </w:r>
    </w:p>
    <w:p w:rsidR="00FC078A" w:rsidRDefault="00FC078A" w:rsidP="00FC078A">
      <w:pPr>
        <w:pStyle w:val="Akapitzlist"/>
        <w:snapToGrid w:val="0"/>
        <w:spacing w:after="200" w:line="276" w:lineRule="auto"/>
        <w:ind w:left="709"/>
        <w:jc w:val="both"/>
        <w:rPr>
          <w:rFonts w:cstheme="minorHAnsi"/>
        </w:rPr>
      </w:pPr>
      <w:r>
        <w:rPr>
          <w:rFonts w:cstheme="minorHAnsi"/>
        </w:rPr>
        <w:t>-</w:t>
      </w:r>
      <w:r w:rsidRPr="00FC078A">
        <w:rPr>
          <w:rFonts w:cstheme="minorHAnsi"/>
          <w:b/>
        </w:rPr>
        <w:t xml:space="preserve"> </w:t>
      </w:r>
      <w:r>
        <w:rPr>
          <w:rFonts w:cstheme="minorHAnsi"/>
          <w:b/>
        </w:rPr>
        <w:t>T</w:t>
      </w:r>
      <w:r w:rsidRPr="001826CF">
        <w:rPr>
          <w:rFonts w:cstheme="minorHAnsi"/>
          <w:b/>
        </w:rPr>
        <w:t>aśm</w:t>
      </w:r>
      <w:r>
        <w:rPr>
          <w:rFonts w:cstheme="minorHAnsi"/>
          <w:b/>
        </w:rPr>
        <w:t>a</w:t>
      </w:r>
      <w:r w:rsidRPr="001826CF">
        <w:rPr>
          <w:rFonts w:cstheme="minorHAnsi"/>
          <w:b/>
        </w:rPr>
        <w:t xml:space="preserve"> przenośnikow</w:t>
      </w:r>
      <w:r>
        <w:rPr>
          <w:rFonts w:cstheme="minorHAnsi"/>
          <w:b/>
        </w:rPr>
        <w:t>a</w:t>
      </w:r>
      <w:r w:rsidRPr="001826CF">
        <w:rPr>
          <w:rFonts w:cstheme="minorHAnsi"/>
          <w:b/>
        </w:rPr>
        <w:t xml:space="preserve"> Y 1400 EP 500/4-3/1</w:t>
      </w:r>
      <w:r>
        <w:rPr>
          <w:rFonts w:cstheme="minorHAnsi"/>
          <w:b/>
        </w:rPr>
        <w:tab/>
      </w:r>
      <w:r>
        <w:rPr>
          <w:rFonts w:cstheme="minorHAnsi"/>
          <w:b/>
        </w:rPr>
        <w:tab/>
        <w:t>- …….. zł/m</w:t>
      </w:r>
    </w:p>
    <w:p w:rsidR="00FC078A" w:rsidRDefault="00FC078A" w:rsidP="00FC078A">
      <w:pPr>
        <w:pStyle w:val="Akapitzlist"/>
        <w:snapToGrid w:val="0"/>
        <w:spacing w:after="200" w:line="276" w:lineRule="auto"/>
        <w:ind w:left="709"/>
        <w:jc w:val="both"/>
        <w:rPr>
          <w:rFonts w:cstheme="minorHAnsi"/>
        </w:rPr>
      </w:pPr>
      <w:r>
        <w:rPr>
          <w:rFonts w:cstheme="minorHAnsi"/>
        </w:rPr>
        <w:t>-</w:t>
      </w:r>
      <w:r w:rsidRPr="00FC078A">
        <w:rPr>
          <w:rFonts w:cstheme="minorHAnsi"/>
          <w:b/>
        </w:rPr>
        <w:t xml:space="preserve"> </w:t>
      </w:r>
      <w:r>
        <w:rPr>
          <w:rFonts w:cstheme="minorHAnsi"/>
          <w:b/>
        </w:rPr>
        <w:t>T</w:t>
      </w:r>
      <w:r w:rsidRPr="001826CF">
        <w:rPr>
          <w:rFonts w:cstheme="minorHAnsi"/>
          <w:b/>
        </w:rPr>
        <w:t>aśm</w:t>
      </w:r>
      <w:r>
        <w:rPr>
          <w:rFonts w:cstheme="minorHAnsi"/>
          <w:b/>
        </w:rPr>
        <w:t>a</w:t>
      </w:r>
      <w:r w:rsidRPr="001826CF">
        <w:rPr>
          <w:rFonts w:cstheme="minorHAnsi"/>
          <w:b/>
        </w:rPr>
        <w:t xml:space="preserve"> przenośnikow</w:t>
      </w:r>
      <w:r>
        <w:rPr>
          <w:rFonts w:cstheme="minorHAnsi"/>
          <w:b/>
        </w:rPr>
        <w:t>a</w:t>
      </w:r>
      <w:r w:rsidRPr="001826CF">
        <w:rPr>
          <w:rFonts w:cstheme="minorHAnsi"/>
          <w:b/>
        </w:rPr>
        <w:t xml:space="preserve"> Y 740 EP 630/3 3/2</w:t>
      </w:r>
      <w:r>
        <w:rPr>
          <w:rFonts w:cstheme="minorHAnsi"/>
          <w:b/>
        </w:rPr>
        <w:tab/>
      </w:r>
      <w:r>
        <w:rPr>
          <w:rFonts w:cstheme="minorHAnsi"/>
          <w:b/>
        </w:rPr>
        <w:tab/>
        <w:t>- …….. zł/m</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9"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Jeżeli Wykonawca skorzysta z elektronicznej formy przesłania faktur</w:t>
      </w:r>
      <w:r>
        <w:rPr>
          <w:rFonts w:cstheme="minorHAnsi"/>
        </w:rPr>
        <w:t>y</w:t>
      </w:r>
      <w:r w:rsidRPr="00BC5B3D">
        <w:rPr>
          <w:rFonts w:cstheme="minorHAnsi"/>
        </w:rPr>
        <w:t>, wtedy nie ma obowiązku przesłania wersji papierowej dokumentu faktury.</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5C2C65" w:rsidRDefault="00FF7E9D" w:rsidP="00FF7E9D">
      <w:pPr>
        <w:pStyle w:val="Akapitzlist"/>
        <w:numPr>
          <w:ilvl w:val="1"/>
          <w:numId w:val="39"/>
        </w:numPr>
        <w:snapToGrid w:val="0"/>
        <w:spacing w:after="200" w:line="276" w:lineRule="auto"/>
        <w:jc w:val="both"/>
        <w:rPr>
          <w:rFonts w:eastAsia="Times New Roman" w:cstheme="minorHAnsi"/>
          <w:kern w:val="20"/>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891441">
      <w:pPr>
        <w:keepNext/>
        <w:numPr>
          <w:ilvl w:val="0"/>
          <w:numId w:val="3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lastRenderedPageBreak/>
        <w:t>OSOBY ODPOWIEDZIALNE ZA REALIZACJĘ UMOWY</w:t>
      </w:r>
    </w:p>
    <w:p w:rsidR="00891441" w:rsidRPr="005C2C65" w:rsidRDefault="00891441" w:rsidP="00891441">
      <w:pPr>
        <w:pStyle w:val="Akapitzlist"/>
        <w:numPr>
          <w:ilvl w:val="1"/>
          <w:numId w:val="3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20"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137E72" w:rsidP="00891441">
      <w:pPr>
        <w:spacing w:before="120" w:after="120"/>
        <w:ind w:left="709"/>
        <w:jc w:val="both"/>
        <w:outlineLvl w:val="1"/>
        <w:rPr>
          <w:rFonts w:eastAsia="Times New Roman" w:cstheme="minorHAnsi"/>
          <w:bCs/>
          <w:iCs/>
          <w:kern w:val="20"/>
        </w:rPr>
      </w:pPr>
      <w:r>
        <w:rPr>
          <w:rFonts w:cstheme="minorHAnsi"/>
          <w:b/>
          <w:kern w:val="20"/>
        </w:rPr>
        <w:t>Radosław Matusiewicz</w:t>
      </w:r>
      <w:r w:rsidR="00891441" w:rsidRPr="005C2C65">
        <w:rPr>
          <w:rFonts w:cstheme="minorHAnsi"/>
          <w:b/>
          <w:kern w:val="20"/>
        </w:rPr>
        <w:t>, tel.: 15 865 6</w:t>
      </w:r>
      <w:r w:rsidR="00C735CC">
        <w:rPr>
          <w:rFonts w:cstheme="minorHAnsi"/>
          <w:b/>
          <w:kern w:val="20"/>
        </w:rPr>
        <w:t>0</w:t>
      </w:r>
      <w:r w:rsidR="00891441" w:rsidRPr="005C2C65">
        <w:rPr>
          <w:rFonts w:cstheme="minorHAnsi"/>
          <w:b/>
          <w:kern w:val="20"/>
        </w:rPr>
        <w:t xml:space="preserve"> </w:t>
      </w:r>
      <w:r>
        <w:rPr>
          <w:rFonts w:cstheme="minorHAnsi"/>
          <w:b/>
          <w:kern w:val="20"/>
        </w:rPr>
        <w:t>19</w:t>
      </w:r>
      <w:r w:rsidR="00891441" w:rsidRPr="005C2C65">
        <w:rPr>
          <w:rFonts w:cstheme="minorHAnsi"/>
          <w:b/>
          <w:kern w:val="20"/>
        </w:rPr>
        <w:t>;</w:t>
      </w:r>
      <w:r w:rsidR="00891441" w:rsidRPr="005C2C65">
        <w:rPr>
          <w:rFonts w:eastAsia="Times New Roman" w:cstheme="minorHAnsi"/>
          <w:bCs/>
          <w:iCs/>
          <w:kern w:val="20"/>
        </w:rPr>
        <w:t xml:space="preserve"> e-mail: </w:t>
      </w:r>
      <w:hyperlink r:id="rId21" w:history="1">
        <w:r w:rsidRPr="00B8528A">
          <w:rPr>
            <w:rStyle w:val="Hipercze"/>
            <w:rFonts w:cstheme="minorHAnsi"/>
            <w:iCs/>
            <w:kern w:val="20"/>
          </w:rPr>
          <w:t>radoslaw.matusiewicz@enea.pl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91441">
      <w:pPr>
        <w:pStyle w:val="Akapitzlist"/>
        <w:numPr>
          <w:ilvl w:val="1"/>
          <w:numId w:val="3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technicznymi, jak również odpowiednimi przepisami</w:t>
      </w:r>
      <w:r w:rsidRPr="005C2C65">
        <w:rPr>
          <w:rFonts w:eastAsia="Times New Roman" w:cstheme="minorHAnsi"/>
          <w:bCs/>
          <w:iCs/>
          <w:kern w:val="20"/>
        </w:rPr>
        <w:t xml:space="preserve">. </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1826CF">
        <w:rPr>
          <w:rFonts w:cstheme="minorHAnsi"/>
        </w:rPr>
        <w:t>……….</w:t>
      </w:r>
      <w:r w:rsidRPr="005C2C65">
        <w:rPr>
          <w:rFonts w:cstheme="minorHAnsi"/>
        </w:rPr>
        <w:t xml:space="preserve"> miesięcy od daty dostawy</w:t>
      </w:r>
      <w:r w:rsidRPr="005C2C65">
        <w:rPr>
          <w:rFonts w:eastAsia="Times New Roman" w:cstheme="minorHAnsi"/>
          <w:bCs/>
          <w:iCs/>
          <w:kern w:val="20"/>
        </w:rPr>
        <w:t xml:space="preserve">. </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FF7E9D" w:rsidRDefault="00FF7E9D" w:rsidP="00891441">
      <w:pPr>
        <w:pStyle w:val="Nagwek3"/>
        <w:numPr>
          <w:ilvl w:val="0"/>
          <w:numId w:val="0"/>
        </w:numPr>
        <w:tabs>
          <w:tab w:val="left" w:pos="708"/>
        </w:tabs>
        <w:ind w:left="1418"/>
        <w:rPr>
          <w:rFonts w:asciiTheme="minorHAnsi" w:eastAsia="Calibri" w:hAnsiTheme="minorHAnsi" w:cstheme="minorHAnsi"/>
          <w:bCs/>
          <w:iCs w:val="0"/>
          <w:szCs w:val="22"/>
          <w:lang w:val="pl-PL"/>
        </w:rPr>
      </w:pPr>
    </w:p>
    <w:p w:rsidR="00891441" w:rsidRPr="005C2C65" w:rsidRDefault="00FF7E9D" w:rsidP="00FF7E9D">
      <w:pPr>
        <w:numPr>
          <w:ilvl w:val="2"/>
          <w:numId w:val="41"/>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 xml:space="preserve">Enea </w:t>
      </w:r>
      <w:r w:rsidR="0021780C">
        <w:rPr>
          <w:rFonts w:eastAsia="Calibri" w:cstheme="minorHAnsi"/>
          <w:b/>
          <w:bCs/>
        </w:rPr>
        <w:t xml:space="preserve">Elektrownia </w:t>
      </w:r>
      <w:r w:rsidR="00891441" w:rsidRPr="005C2C65">
        <w:rPr>
          <w:rFonts w:eastAsia="Calibri" w:cstheme="minorHAnsi"/>
          <w:b/>
          <w:bCs/>
        </w:rPr>
        <w:t>Połaniec S.A., Centrum Zarządzania Dokumentami, ul. Zacisze 28, 65-775 Zielona Góra.</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357870" w:rsidRPr="00FF7E9D" w:rsidRDefault="00357870" w:rsidP="00FF7E9D">
      <w:pPr>
        <w:pStyle w:val="Nagwek2"/>
        <w:numPr>
          <w:ilvl w:val="0"/>
          <w:numId w:val="0"/>
        </w:numPr>
        <w:shd w:val="clear" w:color="auto" w:fill="FFFFFF"/>
        <w:spacing w:line="276" w:lineRule="auto"/>
        <w:rPr>
          <w:lang w:val="pl-PL"/>
        </w:rPr>
      </w:pPr>
    </w:p>
    <w:p w:rsidR="00D70CEB" w:rsidRDefault="00357870" w:rsidP="00FF7E9D">
      <w:pPr>
        <w:pStyle w:val="Tekstpodstawowy"/>
      </w:pPr>
      <w:r>
        <w:lastRenderedPageBreak/>
        <w:t xml:space="preserve">                                                                                                        </w:t>
      </w:r>
      <w:r w:rsidR="00FF7E9D">
        <w:t xml:space="preserve">                              </w:t>
      </w:r>
    </w:p>
    <w:p w:rsidR="00F95D1D" w:rsidRDefault="00F95D1D" w:rsidP="00FF7E9D">
      <w:pPr>
        <w:pStyle w:val="Tekstpodstawowy"/>
      </w:pPr>
    </w:p>
    <w:p w:rsidR="00357870" w:rsidRDefault="00357870" w:rsidP="00BE4EE1">
      <w:pPr>
        <w:pStyle w:val="Tekstpodstawowy"/>
        <w:jc w:val="right"/>
      </w:pPr>
      <w:r>
        <w:t xml:space="preserve"> </w:t>
      </w:r>
      <w:r w:rsidR="00BE4EE1">
        <w:rPr>
          <w:rFonts w:cs="Arial"/>
          <w:b/>
        </w:rPr>
        <w:t>Załącznik nr 7</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lastRenderedPageBreak/>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00FF7E9D"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5" w:history="1">
        <w:r w:rsidR="00FF7E9D" w:rsidRPr="00972616">
          <w:rPr>
            <w:rStyle w:val="Hipercze"/>
            <w:rFonts w:ascii="Franklin Gothic Book" w:hAnsi="Franklin Gothic Book" w:cs="Calibri"/>
          </w:rPr>
          <w:t>mateusz.magdziarz@enea.pl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7A400D">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836" w:rsidRDefault="00761836" w:rsidP="00B33061">
      <w:pPr>
        <w:spacing w:after="0" w:line="240" w:lineRule="auto"/>
      </w:pPr>
      <w:r>
        <w:separator/>
      </w:r>
    </w:p>
  </w:endnote>
  <w:endnote w:type="continuationSeparator" w:id="0">
    <w:p w:rsidR="00761836" w:rsidRDefault="00761836"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836" w:rsidRDefault="00761836" w:rsidP="00B33061">
      <w:pPr>
        <w:spacing w:after="0" w:line="240" w:lineRule="auto"/>
      </w:pPr>
      <w:r>
        <w:separator/>
      </w:r>
    </w:p>
  </w:footnote>
  <w:footnote w:type="continuationSeparator" w:id="0">
    <w:p w:rsidR="00761836" w:rsidRDefault="00761836"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6" w15:restartNumberingAfterBreak="0">
    <w:nsid w:val="443E5262"/>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AA31844"/>
    <w:multiLevelType w:val="hybridMultilevel"/>
    <w:tmpl w:val="095EC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44676FF"/>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8"/>
  </w:num>
  <w:num w:numId="3">
    <w:abstractNumId w:val="9"/>
  </w:num>
  <w:num w:numId="4">
    <w:abstractNumId w:val="26"/>
  </w:num>
  <w:num w:numId="5">
    <w:abstractNumId w:val="22"/>
  </w:num>
  <w:num w:numId="6">
    <w:abstractNumId w:val="4"/>
  </w:num>
  <w:num w:numId="7">
    <w:abstractNumId w:val="15"/>
  </w:num>
  <w:num w:numId="8">
    <w:abstractNumId w:val="7"/>
  </w:num>
  <w:num w:numId="9">
    <w:abstractNumId w:val="10"/>
  </w:num>
  <w:num w:numId="10">
    <w:abstractNumId w:val="20"/>
  </w:num>
  <w:num w:numId="11">
    <w:abstractNumId w:val="25"/>
  </w:num>
  <w:num w:numId="12">
    <w:abstractNumId w:val="0"/>
  </w:num>
  <w:num w:numId="13">
    <w:abstractNumId w:val="19"/>
  </w:num>
  <w:num w:numId="14">
    <w:abstractNumId w:val="14"/>
  </w:num>
  <w:num w:numId="15">
    <w:abstractNumId w:val="12"/>
  </w:num>
  <w:num w:numId="16">
    <w:abstractNumId w:val="11"/>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21"/>
  </w:num>
  <w:num w:numId="46">
    <w:abstractNumId w:val="27"/>
  </w:num>
  <w:num w:numId="47">
    <w:abstractNumId w:val="16"/>
  </w:num>
  <w:num w:numId="48">
    <w:abstractNumId w:val="9"/>
  </w:num>
  <w:num w:numId="4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D29A3"/>
    <w:rsid w:val="000E7011"/>
    <w:rsid w:val="000F7C60"/>
    <w:rsid w:val="00106F2B"/>
    <w:rsid w:val="00114F55"/>
    <w:rsid w:val="001257C6"/>
    <w:rsid w:val="00125B93"/>
    <w:rsid w:val="001329C9"/>
    <w:rsid w:val="0013424F"/>
    <w:rsid w:val="00136394"/>
    <w:rsid w:val="00137E72"/>
    <w:rsid w:val="00143F22"/>
    <w:rsid w:val="00145405"/>
    <w:rsid w:val="00145839"/>
    <w:rsid w:val="00150231"/>
    <w:rsid w:val="0015782C"/>
    <w:rsid w:val="00174C03"/>
    <w:rsid w:val="00177D7A"/>
    <w:rsid w:val="00180E82"/>
    <w:rsid w:val="001812CB"/>
    <w:rsid w:val="0018235B"/>
    <w:rsid w:val="001826CF"/>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1780C"/>
    <w:rsid w:val="00220ED5"/>
    <w:rsid w:val="002230A0"/>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E5C"/>
    <w:rsid w:val="003F31BE"/>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0914"/>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1836"/>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5345"/>
    <w:rsid w:val="00AE1F31"/>
    <w:rsid w:val="00AF0873"/>
    <w:rsid w:val="00AF2003"/>
    <w:rsid w:val="00B03742"/>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3A54"/>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1108"/>
    <w:rsid w:val="00DE1BF0"/>
    <w:rsid w:val="00DE264C"/>
    <w:rsid w:val="00DE5575"/>
    <w:rsid w:val="00DE777D"/>
    <w:rsid w:val="00DF3D6F"/>
    <w:rsid w:val="00DF5261"/>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02C6"/>
    <w:rsid w:val="00EE2403"/>
    <w:rsid w:val="00F0433C"/>
    <w:rsid w:val="00F22910"/>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95D1D"/>
    <w:rsid w:val="00FA5721"/>
    <w:rsid w:val="00FB1DF2"/>
    <w:rsid w:val="00FB2309"/>
    <w:rsid w:val="00FB4F9B"/>
    <w:rsid w:val="00FC078A"/>
    <w:rsid w:val="00FC4920"/>
    <w:rsid w:val="00FE1518"/>
    <w:rsid w:val="00FF637C"/>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7110"/>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doslaw.matusiewicz@enea.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adoslaw.matusiewicz@enea.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mailto:radoslaw.matusiewicz@enea.pl" TargetMode="External"/><Relationship Id="rId25" Type="http://schemas.openxmlformats.org/officeDocument/2006/relationships/hyperlink" Target="mailto:mateusz.magdziarz@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mailto:poniedzielski.tomasz@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https://aukcje.eb2b.com.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0078-958B-4108-8986-85EBC93E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5497</Words>
  <Characters>32987</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2018-11-13T10:20:00Z</cp:lastPrinted>
  <dcterms:created xsi:type="dcterms:W3CDTF">2020-01-30T12:35:00Z</dcterms:created>
  <dcterms:modified xsi:type="dcterms:W3CDTF">2020-01-30T12:35:00Z</dcterms:modified>
  <cp:contentStatus/>
</cp:coreProperties>
</file>